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A34" w:rsidRPr="00C11DCA" w:rsidRDefault="00F87A34" w:rsidP="00E10E4A">
      <w:pPr>
        <w:tabs>
          <w:tab w:val="center" w:pos="4320"/>
          <w:tab w:val="right" w:pos="8640"/>
        </w:tabs>
        <w:spacing w:after="0" w:line="240" w:lineRule="auto"/>
        <w:ind w:left="-540" w:right="360"/>
        <w:rPr>
          <w:rFonts w:ascii="Times New Roman" w:hAnsi="Times New Roman"/>
          <w:sz w:val="24"/>
          <w:szCs w:val="24"/>
        </w:rPr>
      </w:pPr>
      <w:r w:rsidRPr="00D8724E">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MMA_tag2lines side_4C" style="width:147pt;height:24pt;visibility:visible">
            <v:imagedata r:id="rId7" o:title=""/>
          </v:shape>
        </w:pict>
      </w:r>
    </w:p>
    <w:p w:rsidR="00F87A34" w:rsidRDefault="00F87A34" w:rsidP="00E10E4A">
      <w:pPr>
        <w:pStyle w:val="NoSpacing"/>
        <w:ind w:left="-540"/>
      </w:pPr>
    </w:p>
    <w:p w:rsidR="00F87A34" w:rsidRPr="00CE7756" w:rsidRDefault="00F87A34" w:rsidP="00E10E4A">
      <w:pPr>
        <w:pStyle w:val="NoSpacing"/>
        <w:ind w:left="-540"/>
        <w:rPr>
          <w:b/>
          <w:sz w:val="40"/>
          <w:szCs w:val="40"/>
        </w:rPr>
      </w:pPr>
      <w:r w:rsidRPr="00CE7756">
        <w:rPr>
          <w:b/>
          <w:sz w:val="48"/>
          <w:szCs w:val="48"/>
        </w:rPr>
        <w:t xml:space="preserve">NMMA Policy </w:t>
      </w:r>
      <w:r w:rsidRPr="00CE7756">
        <w:rPr>
          <w:b/>
          <w:i/>
          <w:sz w:val="48"/>
          <w:szCs w:val="48"/>
        </w:rPr>
        <w:t>Brief</w:t>
      </w:r>
      <w:r w:rsidRPr="00CE7756">
        <w:rPr>
          <w:b/>
          <w:sz w:val="48"/>
          <w:szCs w:val="48"/>
        </w:rPr>
        <w:t>:</w:t>
      </w:r>
      <w:r w:rsidRPr="00CE7756">
        <w:rPr>
          <w:b/>
          <w:sz w:val="40"/>
          <w:szCs w:val="40"/>
        </w:rPr>
        <w:t xml:space="preserve"> </w:t>
      </w:r>
      <w:r>
        <w:rPr>
          <w:b/>
          <w:sz w:val="40"/>
          <w:szCs w:val="40"/>
        </w:rPr>
        <w:t xml:space="preserve">Oceans Policy Reform  </w:t>
      </w:r>
      <w:r w:rsidRPr="00CE7756">
        <w:rPr>
          <w:b/>
          <w:sz w:val="40"/>
          <w:szCs w:val="40"/>
        </w:rPr>
        <w:t xml:space="preserve"> </w:t>
      </w:r>
    </w:p>
    <w:p w:rsidR="00F87A34" w:rsidRPr="00CE7756" w:rsidRDefault="00F87A34" w:rsidP="00E10E4A">
      <w:pPr>
        <w:pStyle w:val="NoSpacing"/>
        <w:pBdr>
          <w:bottom w:val="single" w:sz="6" w:space="1" w:color="auto"/>
        </w:pBdr>
        <w:ind w:left="-540"/>
        <w:rPr>
          <w:b/>
          <w:i/>
          <w:sz w:val="28"/>
          <w:szCs w:val="28"/>
        </w:rPr>
      </w:pPr>
      <w:r>
        <w:rPr>
          <w:b/>
          <w:i/>
          <w:sz w:val="28"/>
          <w:szCs w:val="28"/>
        </w:rPr>
        <w:t xml:space="preserve">New Ocean Policy and Spatial Planning Must Reflect Value of Recreation </w:t>
      </w:r>
    </w:p>
    <w:p w:rsidR="00F87A34" w:rsidRDefault="00F87A34">
      <w:r>
        <w:rPr>
          <w:noProof/>
        </w:rPr>
        <w:pict>
          <v:rect id="_x0000_s1027" style="position:absolute;margin-left:-38pt;margin-top:.55pt;width:531.75pt;height:620.1pt;z-index:251658240" strokecolor="white" strokeweight="1pt">
            <v:stroke dashstyle="1 1" endcap="round"/>
            <v:shadow type="perspective" color="#868686" opacity=".5" origin=",.5" offset="0,0" matrix=",,,.5,,-4768371582e-16"/>
            <v:textbox style="mso-next-textbox:#_x0000_s1027">
              <w:txbxContent>
                <w:p w:rsidR="00F87A34" w:rsidRDefault="00F87A34" w:rsidP="00C91FC4">
                  <w:pPr>
                    <w:spacing w:after="0"/>
                    <w:rPr>
                      <w:rFonts w:ascii="Arial" w:hAnsi="Arial" w:cs="Arial"/>
                      <w:b/>
                    </w:rPr>
                  </w:pPr>
                </w:p>
                <w:p w:rsidR="00F87A34" w:rsidRPr="00E10E4A" w:rsidRDefault="00F87A34" w:rsidP="00E10E4A">
                  <w:pPr>
                    <w:pStyle w:val="NoSpacing"/>
                    <w:rPr>
                      <w:b/>
                    </w:rPr>
                  </w:pPr>
                  <w:r>
                    <w:rPr>
                      <w:b/>
                    </w:rPr>
                    <w:t>ADVOCACY</w:t>
                  </w:r>
                  <w:r w:rsidRPr="00E10E4A">
                    <w:rPr>
                      <w:b/>
                    </w:rPr>
                    <w:t xml:space="preserve"> OBJECTIVE</w:t>
                  </w:r>
                </w:p>
                <w:p w:rsidR="00F87A34" w:rsidRDefault="00F87A34" w:rsidP="000C66EE">
                  <w:pPr>
                    <w:pStyle w:val="NoSpacing"/>
                  </w:pPr>
                  <w:r>
                    <w:t xml:space="preserve">In June 2009, President Obama created the Presidential Interagency Ocean Policy Task Force. The Task Force, led by the Chair of the Council on Environmental Quality (CEQ), was charged with developing a national policy and implementation strategy for conserving and managing the United States ocean territory and the Great Lakes. The “national ocean policy” will govern ocean and Great Lakes resource management and coordinate efforts among countless federal, state and local agencies. The Task Force was given 90 days to develop these basic recommendations, and 180 days to develop a comprehensive framework for coastal and marine spatial planning. </w:t>
                  </w:r>
                </w:p>
                <w:p w:rsidR="00F87A34" w:rsidRDefault="00F87A34" w:rsidP="000C66EE">
                  <w:pPr>
                    <w:pStyle w:val="NoSpacing"/>
                  </w:pPr>
                </w:p>
                <w:p w:rsidR="00F87A34" w:rsidRDefault="00F87A34" w:rsidP="000C66EE">
                  <w:pPr>
                    <w:pStyle w:val="NoSpacing"/>
                  </w:pPr>
                  <w:r>
                    <w:t xml:space="preserve">Although NMMA supports greater oceans policy coordination among federal agencies, the draft report failed to recognize the economic, societal, and conservation contributions of recreation. The recreational boating and fishing community believes that these contributions should be recognized and that recreational boating and fishing should be promoted as a key activity for the oceans and the Great Lakes.  </w:t>
                  </w:r>
                </w:p>
                <w:p w:rsidR="00F87A34" w:rsidRDefault="00F87A34" w:rsidP="000C66EE">
                  <w:pPr>
                    <w:pStyle w:val="NoSpacing"/>
                  </w:pPr>
                </w:p>
                <w:p w:rsidR="00F87A34" w:rsidRDefault="00F87A34" w:rsidP="000C66EE">
                  <w:pPr>
                    <w:pStyle w:val="NoSpacing"/>
                  </w:pPr>
                  <w:r>
                    <w:t xml:space="preserve">The Interim Framework on Coastal and Marine Spatial Planning (CMSP) would empower a newly created </w:t>
                  </w:r>
                  <w:r w:rsidRPr="002440DB">
                    <w:rPr>
                      <w:b/>
                    </w:rPr>
                    <w:t>National Ocean Council (NOC)</w:t>
                  </w:r>
                  <w:r>
                    <w:t xml:space="preserve"> to provide guidance to regional planning bodies to govern their MSP activities.  The regional councils, which would consist of federal and state officials, are charged with developing regional assessments concerning the resources and uses within a defined geographic scope, and develop a planning strategy. The planning strategy would then have to be certified by the NOC as consistent with guidance and the national ocean policy. </w:t>
                  </w:r>
                </w:p>
                <w:p w:rsidR="00F87A34" w:rsidRDefault="00F87A34" w:rsidP="000C66EE">
                  <w:pPr>
                    <w:pStyle w:val="NoSpacing"/>
                  </w:pPr>
                </w:p>
                <w:p w:rsidR="00F87A34" w:rsidRPr="002440DB" w:rsidRDefault="00F87A34" w:rsidP="000C66EE">
                  <w:pPr>
                    <w:pStyle w:val="NoSpacing"/>
                    <w:rPr>
                      <w:b/>
                    </w:rPr>
                  </w:pPr>
                  <w:r>
                    <w:t xml:space="preserve">The White House was expected to issue a final report in late March 2010, but it remains outstanding. The report would combine the National Ocean Policy and MSP Framework into one large report. NMMA expects it to be released in the coming weeks, followed by an executive order or other executive directive from the President calling on the federal agencies to implement the provisions of the report. </w:t>
                  </w:r>
                  <w:r w:rsidRPr="002440DB">
                    <w:rPr>
                      <w:b/>
                    </w:rPr>
                    <w:t xml:space="preserve">Members of Congress should weigh in with the Administration and urge the Task Force to give priority consideration to recreational activity, including boating and fishing, as part of its National Ocean Policy.  </w:t>
                  </w:r>
                </w:p>
                <w:p w:rsidR="00F87A34" w:rsidRDefault="00F87A34" w:rsidP="000C66EE">
                  <w:pPr>
                    <w:pStyle w:val="NoSpacing"/>
                  </w:pPr>
                </w:p>
                <w:p w:rsidR="00F87A34" w:rsidRPr="00791BF9" w:rsidRDefault="00F87A34" w:rsidP="000C66EE">
                  <w:pPr>
                    <w:pStyle w:val="NoSpacing"/>
                    <w:rPr>
                      <w:b/>
                    </w:rPr>
                  </w:pPr>
                  <w:r w:rsidRPr="00791BF9">
                    <w:rPr>
                      <w:b/>
                    </w:rPr>
                    <w:t xml:space="preserve">Background </w:t>
                  </w:r>
                </w:p>
                <w:p w:rsidR="00F87A34" w:rsidRDefault="00F87A34" w:rsidP="000C66EE">
                  <w:pPr>
                    <w:pStyle w:val="NoSpacing"/>
                  </w:pPr>
                </w:p>
                <w:p w:rsidR="00F87A34" w:rsidRDefault="00F87A34" w:rsidP="000C66EE">
                  <w:pPr>
                    <w:pStyle w:val="NoSpacing"/>
                    <w:numPr>
                      <w:ilvl w:val="0"/>
                      <w:numId w:val="10"/>
                    </w:numPr>
                  </w:pPr>
                  <w:r>
                    <w:t xml:space="preserve">The recreational boating and fishing community long ago proved they are conservationists first. We have contributed over $30 billion to fishery conservation and management in this country via excise taxes on fishing equipment and motor boat fuels and license sales over the past half century. </w:t>
                  </w:r>
                </w:p>
                <w:p w:rsidR="00F87A34" w:rsidRDefault="00F87A34" w:rsidP="00791BF9">
                  <w:pPr>
                    <w:pStyle w:val="NoSpacing"/>
                    <w:ind w:left="720"/>
                  </w:pPr>
                </w:p>
                <w:p w:rsidR="00F87A34" w:rsidRDefault="00F87A34" w:rsidP="000C66EE">
                  <w:pPr>
                    <w:pStyle w:val="NoSpacing"/>
                    <w:numPr>
                      <w:ilvl w:val="0"/>
                      <w:numId w:val="10"/>
                    </w:numPr>
                  </w:pPr>
                  <w:r>
                    <w:t xml:space="preserve">Despite accounting for only 3% of the harvest, the economic contribution of recreational fishing is equal to that of the domestic commercial sector, accounting for an $82 billion contribution to the economy and supporting 555,000 jobs. </w:t>
                  </w:r>
                </w:p>
                <w:p w:rsidR="00F87A34" w:rsidRDefault="00F87A34" w:rsidP="00791BF9">
                  <w:pPr>
                    <w:pStyle w:val="NoSpacing"/>
                    <w:ind w:left="720"/>
                  </w:pPr>
                </w:p>
                <w:p w:rsidR="00F87A34" w:rsidRPr="00791BF9" w:rsidRDefault="00F87A34" w:rsidP="00E10E4A">
                  <w:pPr>
                    <w:pStyle w:val="NoSpacing"/>
                    <w:numPr>
                      <w:ilvl w:val="0"/>
                      <w:numId w:val="10"/>
                    </w:numPr>
                    <w:rPr>
                      <w:b/>
                    </w:rPr>
                  </w:pPr>
                  <w:r>
                    <w:t xml:space="preserve">The Obama Administration must include in its Final Report on Oceans Policy a clear recognition that recreational access for boating and fishing are to be given priority consideration in the formation of a National Ocean Policy and in any marine spatial planning efforts, recognizing the conservation, economic and societal benefits of recreational public access. </w:t>
                  </w:r>
                </w:p>
                <w:p w:rsidR="00F87A34" w:rsidRDefault="00F87A34" w:rsidP="00791BF9">
                  <w:pPr>
                    <w:pStyle w:val="NoSpacing"/>
                    <w:rPr>
                      <w:b/>
                    </w:rPr>
                  </w:pPr>
                </w:p>
                <w:p w:rsidR="00F87A34" w:rsidRPr="00791BF9" w:rsidRDefault="00F87A34" w:rsidP="00791BF9">
                  <w:pPr>
                    <w:pStyle w:val="NoSpacing"/>
                    <w:rPr>
                      <w:b/>
                    </w:rPr>
                  </w:pPr>
                  <w:r w:rsidRPr="00791BF9">
                    <w:rPr>
                      <w:b/>
                    </w:rPr>
                    <w:t>CONTACT</w:t>
                  </w:r>
                </w:p>
                <w:p w:rsidR="00F87A34" w:rsidRPr="00C858EC" w:rsidRDefault="00F87A34" w:rsidP="00E10E4A">
                  <w:pPr>
                    <w:pStyle w:val="NoSpacing"/>
                    <w:rPr>
                      <w:sz w:val="21"/>
                      <w:szCs w:val="21"/>
                    </w:rPr>
                  </w:pPr>
                  <w:r w:rsidRPr="00C858EC">
                    <w:rPr>
                      <w:sz w:val="21"/>
                      <w:szCs w:val="21"/>
                    </w:rPr>
                    <w:t>Mat Dunn, NMMA Legislative Director (</w:t>
                  </w:r>
                  <w:hyperlink r:id="rId8" w:history="1">
                    <w:r w:rsidRPr="00C858EC">
                      <w:rPr>
                        <w:rStyle w:val="Hyperlink"/>
                        <w:rFonts w:cs="Arial"/>
                        <w:sz w:val="21"/>
                        <w:szCs w:val="21"/>
                      </w:rPr>
                      <w:t>mdunn@nmma.org</w:t>
                    </w:r>
                  </w:hyperlink>
                  <w:r w:rsidRPr="00C858EC">
                    <w:rPr>
                      <w:sz w:val="21"/>
                      <w:szCs w:val="21"/>
                    </w:rPr>
                    <w:t>; 202-737-9760).</w:t>
                  </w:r>
                </w:p>
              </w:txbxContent>
            </v:textbox>
          </v:rect>
        </w:pict>
      </w:r>
    </w:p>
    <w:p w:rsidR="00F87A34" w:rsidRDefault="00F87A34">
      <w:r>
        <w:br w:type="page"/>
      </w:r>
    </w:p>
    <w:p w:rsidR="00F87A34" w:rsidRDefault="00F87A34" w:rsidP="005E2FE8">
      <w:pPr>
        <w:jc w:val="center"/>
      </w:pPr>
      <w:r w:rsidRPr="00D8724E">
        <w:rPr>
          <w:rFonts w:ascii="Arial" w:hAnsi="Arial" w:cs="Arial"/>
          <w:b/>
          <w:noProof/>
          <w:sz w:val="36"/>
          <w:szCs w:val="36"/>
        </w:rPr>
        <w:pict>
          <v:shape id="Picture 6" o:spid="_x0000_i1026" type="#_x0000_t75" style="width:118.5pt;height:57.75pt;visibility:visible">
            <v:imagedata r:id="rId9" o:title=""/>
          </v:shape>
        </w:pict>
      </w:r>
    </w:p>
    <w:p w:rsidR="00F87A34" w:rsidRPr="00E7550B" w:rsidRDefault="00F87A34" w:rsidP="00E7550B">
      <w:pPr>
        <w:pStyle w:val="NoSpacing"/>
        <w:jc w:val="center"/>
        <w:rPr>
          <w:b/>
          <w:sz w:val="24"/>
          <w:szCs w:val="24"/>
        </w:rPr>
      </w:pPr>
    </w:p>
    <w:p w:rsidR="00F87A34" w:rsidRPr="00791BF9" w:rsidRDefault="00F87A34" w:rsidP="00791BF9">
      <w:pPr>
        <w:pStyle w:val="NoSpacing"/>
        <w:jc w:val="center"/>
        <w:rPr>
          <w:b/>
          <w:sz w:val="44"/>
          <w:szCs w:val="44"/>
        </w:rPr>
      </w:pPr>
      <w:r>
        <w:rPr>
          <w:b/>
          <w:sz w:val="44"/>
          <w:szCs w:val="44"/>
        </w:rPr>
        <w:t xml:space="preserve">Oceans </w:t>
      </w:r>
      <w:r w:rsidRPr="00791BF9">
        <w:rPr>
          <w:b/>
          <w:sz w:val="44"/>
          <w:szCs w:val="44"/>
        </w:rPr>
        <w:t>&amp; Fisheries</w:t>
      </w:r>
      <w:r>
        <w:rPr>
          <w:b/>
          <w:sz w:val="44"/>
          <w:szCs w:val="44"/>
        </w:rPr>
        <w:t xml:space="preserve"> Policy Talking Points </w:t>
      </w:r>
      <w:r w:rsidRPr="00791BF9">
        <w:rPr>
          <w:b/>
          <w:sz w:val="44"/>
          <w:szCs w:val="44"/>
        </w:rPr>
        <w:t xml:space="preserve">   </w:t>
      </w:r>
    </w:p>
    <w:p w:rsidR="00F87A34" w:rsidRPr="00791BF9" w:rsidRDefault="00F87A34" w:rsidP="00791BF9">
      <w:pPr>
        <w:pStyle w:val="NoSpacing"/>
        <w:jc w:val="center"/>
        <w:rPr>
          <w:i/>
          <w:sz w:val="28"/>
          <w:szCs w:val="28"/>
        </w:rPr>
      </w:pPr>
      <w:r w:rsidRPr="00791BF9">
        <w:rPr>
          <w:b/>
          <w:i/>
          <w:sz w:val="28"/>
          <w:szCs w:val="28"/>
        </w:rPr>
        <w:t>New Ocean Policy and Spatial Planning Must Reflect Value of Recreation</w:t>
      </w:r>
    </w:p>
    <w:p w:rsidR="00F87A34" w:rsidRDefault="00F87A34" w:rsidP="00791BF9">
      <w:pPr>
        <w:pStyle w:val="NoSpacing"/>
        <w:ind w:left="720"/>
      </w:pPr>
    </w:p>
    <w:p w:rsidR="00F87A34" w:rsidRDefault="00F87A34" w:rsidP="00F66EB5">
      <w:pPr>
        <w:pStyle w:val="NoSpacing"/>
        <w:numPr>
          <w:ilvl w:val="0"/>
          <w:numId w:val="11"/>
        </w:numPr>
      </w:pPr>
      <w:r>
        <w:t xml:space="preserve">Promotion and support for recreational boating and angling must be a part of the National Ocean Policy and Coastal and Marine Spatial Planning.  Recreational boaters and anglers are the first conservationists of the resource and are stewards of the marine environment, and policies should acknowledge and celebrate these contributions. </w:t>
      </w:r>
    </w:p>
    <w:p w:rsidR="00F87A34" w:rsidRDefault="00F87A34" w:rsidP="00F66EB5">
      <w:pPr>
        <w:pStyle w:val="NoSpacing"/>
        <w:ind w:left="720"/>
      </w:pPr>
    </w:p>
    <w:p w:rsidR="00F87A34" w:rsidRDefault="00F87A34" w:rsidP="00F66EB5">
      <w:pPr>
        <w:pStyle w:val="NoSpacing"/>
        <w:numPr>
          <w:ilvl w:val="0"/>
          <w:numId w:val="11"/>
        </w:numPr>
      </w:pPr>
      <w:r>
        <w:t xml:space="preserve">Marine Spatial Planning must not be a means to catalog and map marine areas to establish a network of no-go zones restricted to access.  Recreational uses (boating and angling) are equal uses of the marine environment as shipping, commercial fishing and energy and need to be treated as such in implementing marine spatial planning. </w:t>
      </w:r>
    </w:p>
    <w:p w:rsidR="00F87A34" w:rsidRDefault="00F87A34" w:rsidP="00F66EB5">
      <w:pPr>
        <w:pStyle w:val="NoSpacing"/>
        <w:ind w:left="720"/>
      </w:pPr>
      <w:r>
        <w:t xml:space="preserve"> </w:t>
      </w:r>
    </w:p>
    <w:p w:rsidR="00F87A34" w:rsidRDefault="00F87A34" w:rsidP="00F66EB5">
      <w:pPr>
        <w:pStyle w:val="NoSpacing"/>
        <w:numPr>
          <w:ilvl w:val="0"/>
          <w:numId w:val="11"/>
        </w:numPr>
      </w:pPr>
      <w:r>
        <w:t xml:space="preserve">Process and transparency are absolutely necessary for establishing trust and buy-in from the recreational boating and fishing community.  Stakeholder input must be frequent, meaningful, transparent, and binding. Recreational users should have direct access to any new National Ocean Council and Regional Ocean Councils in an advisory capacity. </w:t>
      </w:r>
    </w:p>
    <w:p w:rsidR="00F87A34" w:rsidRDefault="00F87A34" w:rsidP="00F66EB5">
      <w:pPr>
        <w:pStyle w:val="NoSpacing"/>
        <w:ind w:left="720"/>
      </w:pPr>
    </w:p>
    <w:p w:rsidR="00F87A34" w:rsidRDefault="00F87A34" w:rsidP="00F66EB5">
      <w:pPr>
        <w:pStyle w:val="NoSpacing"/>
        <w:numPr>
          <w:ilvl w:val="0"/>
          <w:numId w:val="11"/>
        </w:numPr>
      </w:pPr>
      <w:r w:rsidRPr="00F66EB5">
        <w:rPr>
          <w:b/>
        </w:rPr>
        <w:t>Congress should weigh in with the Ocean Policy Task Force and encourage it to protect and promote recreational uses</w:t>
      </w:r>
      <w:r>
        <w:t xml:space="preserve">, including boating and angling, in its Final Report.  Congress should not authorize any funding mechanisms that would unduly restrict boating or fishing.  </w:t>
      </w:r>
    </w:p>
    <w:p w:rsidR="00F87A34" w:rsidRDefault="00F87A34" w:rsidP="00F66EB5">
      <w:pPr>
        <w:pStyle w:val="NoSpacing"/>
        <w:ind w:left="720"/>
      </w:pPr>
    </w:p>
    <w:p w:rsidR="00F87A34" w:rsidRDefault="00F87A34" w:rsidP="00F66EB5">
      <w:pPr>
        <w:pStyle w:val="NoSpacing"/>
        <w:numPr>
          <w:ilvl w:val="0"/>
          <w:numId w:val="11"/>
        </w:numPr>
      </w:pPr>
      <w:r>
        <w:t xml:space="preserve">Additionally, Congress should urge the President </w:t>
      </w:r>
      <w:r w:rsidRPr="00F66EB5">
        <w:rPr>
          <w:b/>
        </w:rPr>
        <w:t>not to issue an Executive Orders or Presidential Proclamations</w:t>
      </w:r>
      <w:r>
        <w:t xml:space="preserve"> under the Antiquities Act to implement ocean management decisions or marine restrictions, or to implement the recommendations of the Final Report.  </w:t>
      </w:r>
    </w:p>
    <w:p w:rsidR="00F87A34" w:rsidRDefault="00F87A34" w:rsidP="00F66EB5">
      <w:pPr>
        <w:pStyle w:val="NoSpacing"/>
        <w:ind w:left="720"/>
      </w:pPr>
    </w:p>
    <w:p w:rsidR="00F87A34" w:rsidRDefault="00F87A34" w:rsidP="00F66EB5">
      <w:pPr>
        <w:pStyle w:val="NoSpacing"/>
        <w:numPr>
          <w:ilvl w:val="0"/>
          <w:numId w:val="11"/>
        </w:numPr>
      </w:pPr>
      <w:r>
        <w:t xml:space="preserve">Congress should </w:t>
      </w:r>
      <w:r w:rsidRPr="00F66EB5">
        <w:rPr>
          <w:b/>
        </w:rPr>
        <w:t>retain legislative authority</w:t>
      </w:r>
      <w:r>
        <w:t xml:space="preserve"> over new national ocean policy decisions and new policies should be subject to normal regular order, including hearings, oversight function, budget planning, etc. </w:t>
      </w:r>
    </w:p>
    <w:p w:rsidR="00F87A34" w:rsidRDefault="00F87A34" w:rsidP="00F66EB5">
      <w:pPr>
        <w:pStyle w:val="NoSpacing"/>
        <w:ind w:left="720"/>
      </w:pPr>
    </w:p>
    <w:p w:rsidR="00F87A34" w:rsidRPr="00F66EB5" w:rsidRDefault="00F87A34" w:rsidP="00F66EB5">
      <w:pPr>
        <w:pStyle w:val="NoSpacing"/>
        <w:numPr>
          <w:ilvl w:val="0"/>
          <w:numId w:val="11"/>
        </w:numPr>
        <w:rPr>
          <w:szCs w:val="28"/>
        </w:rPr>
      </w:pPr>
      <w:r w:rsidRPr="00F66EB5">
        <w:t xml:space="preserve">Ocean and fisheries policy are extremely complex areas and benefit immensely from regional input and recommendations from users of the marine environment.  Boaters and anglers are conservationists—funding billions to environmental stewardship through excise taxes on motorboat fuel and fishing tackle—and priority consideration should be given to recreational users.   </w:t>
      </w:r>
    </w:p>
    <w:p w:rsidR="00F87A34" w:rsidRPr="00F66EB5" w:rsidRDefault="00F87A34" w:rsidP="00F66EB5">
      <w:pPr>
        <w:pStyle w:val="NoSpacing"/>
        <w:ind w:left="720"/>
        <w:rPr>
          <w:szCs w:val="28"/>
        </w:rPr>
      </w:pPr>
    </w:p>
    <w:p w:rsidR="00F87A34" w:rsidRPr="00F66EB5" w:rsidRDefault="00F87A34" w:rsidP="00F66EB5">
      <w:pPr>
        <w:pStyle w:val="NoSpacing"/>
        <w:numPr>
          <w:ilvl w:val="0"/>
          <w:numId w:val="11"/>
        </w:numPr>
        <w:rPr>
          <w:szCs w:val="28"/>
        </w:rPr>
      </w:pPr>
      <w:r w:rsidRPr="00F66EB5">
        <w:t xml:space="preserve">Creating another bureaucratic layer of government to mandate top-down federal ocean policies will not improve ocean health.  We support improved federal agency coordination, but one size fits all ocean management decisions are a bad idea.  </w:t>
      </w:r>
    </w:p>
    <w:sectPr w:rsidR="00F87A34" w:rsidRPr="00F66EB5" w:rsidSect="00E10E4A">
      <w:footerReference w:type="default" r:id="rId10"/>
      <w:pgSz w:w="12240" w:h="15840"/>
      <w:pgMar w:top="990" w:right="1440" w:bottom="1440" w:left="1440" w:header="450" w:footer="43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A34" w:rsidRDefault="00F87A34" w:rsidP="00C11DCA">
      <w:pPr>
        <w:spacing w:after="0" w:line="240" w:lineRule="auto"/>
      </w:pPr>
      <w:r>
        <w:separator/>
      </w:r>
    </w:p>
  </w:endnote>
  <w:endnote w:type="continuationSeparator" w:id="1">
    <w:p w:rsidR="00F87A34" w:rsidRDefault="00F87A34" w:rsidP="00C11D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A34" w:rsidRPr="00634287" w:rsidRDefault="00F87A34" w:rsidP="00B82F2C">
    <w:pPr>
      <w:pStyle w:val="Footer"/>
      <w:rPr>
        <w:rFonts w:ascii="Arial" w:hAnsi="Arial" w:cs="Arial"/>
        <w:noProof/>
      </w:rPr>
    </w:pPr>
    <w:r>
      <w:rPr>
        <w:noProof/>
      </w:rPr>
      <w:pict>
        <v:shapetype id="_x0000_t202" coordsize="21600,21600" o:spt="202" path="m,l,21600r21600,l21600,xe">
          <v:stroke joinstyle="miter"/>
          <v:path gradientshapeok="t" o:connecttype="rect"/>
        </v:shapetype>
        <v:shape id="_x0000_s2049" type="#_x0000_t202" style="position:absolute;margin-left:425.6pt;margin-top:-3.25pt;width:83.65pt;height:22.75pt;z-index:251660288" stroked="f">
          <v:textbox>
            <w:txbxContent>
              <w:p w:rsidR="00F87A34" w:rsidRPr="00C91FC4" w:rsidRDefault="00F87A34" w:rsidP="00634287">
                <w:pPr>
                  <w:jc w:val="center"/>
                  <w:rPr>
                    <w:rFonts w:ascii="Arial" w:hAnsi="Arial" w:cs="Arial"/>
                    <w:i/>
                    <w:sz w:val="18"/>
                    <w:szCs w:val="18"/>
                  </w:rPr>
                </w:pPr>
                <w:r w:rsidRPr="00C91FC4">
                  <w:rPr>
                    <w:rFonts w:ascii="Arial" w:hAnsi="Arial" w:cs="Arial"/>
                    <w:i/>
                    <w:sz w:val="18"/>
                    <w:szCs w:val="18"/>
                  </w:rPr>
                  <w:t>May 2010</w:t>
                </w:r>
              </w:p>
            </w:txbxContent>
          </v:textbox>
        </v:shape>
      </w:pict>
    </w:r>
    <w:r>
      <w:rPr>
        <w:rFonts w:ascii="Arial" w:hAnsi="Arial" w:cs="Arial"/>
        <w:noProof/>
      </w:rPr>
      <w:t xml:space="preserve">                                                                                                     </w:t>
    </w:r>
    <w:r>
      <w:rPr>
        <w:rFonts w:ascii="Arial" w:hAnsi="Arial" w:cs="Arial"/>
        <w:noProof/>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A34" w:rsidRDefault="00F87A34" w:rsidP="00C11DCA">
      <w:pPr>
        <w:spacing w:after="0" w:line="240" w:lineRule="auto"/>
      </w:pPr>
      <w:r>
        <w:separator/>
      </w:r>
    </w:p>
  </w:footnote>
  <w:footnote w:type="continuationSeparator" w:id="1">
    <w:p w:rsidR="00F87A34" w:rsidRDefault="00F87A34" w:rsidP="00C11D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2762"/>
    <w:multiLevelType w:val="hybridMultilevel"/>
    <w:tmpl w:val="41D8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36839"/>
    <w:multiLevelType w:val="hybridMultilevel"/>
    <w:tmpl w:val="1C8CA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2E6879"/>
    <w:multiLevelType w:val="hybridMultilevel"/>
    <w:tmpl w:val="85DE1ED8"/>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nsid w:val="2CC41481"/>
    <w:multiLevelType w:val="hybridMultilevel"/>
    <w:tmpl w:val="7E84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F54C16"/>
    <w:multiLevelType w:val="hybridMultilevel"/>
    <w:tmpl w:val="3E2A316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8F0627"/>
    <w:multiLevelType w:val="hybridMultilevel"/>
    <w:tmpl w:val="4878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115334"/>
    <w:multiLevelType w:val="hybridMultilevel"/>
    <w:tmpl w:val="55E84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8A6A3B"/>
    <w:multiLevelType w:val="hybridMultilevel"/>
    <w:tmpl w:val="6C18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B14454"/>
    <w:multiLevelType w:val="hybridMultilevel"/>
    <w:tmpl w:val="2A72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69520A"/>
    <w:multiLevelType w:val="hybridMultilevel"/>
    <w:tmpl w:val="776CF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2840BD"/>
    <w:multiLevelType w:val="hybridMultilevel"/>
    <w:tmpl w:val="9A72A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1"/>
  </w:num>
  <w:num w:numId="4">
    <w:abstractNumId w:val="6"/>
  </w:num>
  <w:num w:numId="5">
    <w:abstractNumId w:val="10"/>
  </w:num>
  <w:num w:numId="6">
    <w:abstractNumId w:val="2"/>
  </w:num>
  <w:num w:numId="7">
    <w:abstractNumId w:val="9"/>
  </w:num>
  <w:num w:numId="8">
    <w:abstractNumId w:val="3"/>
  </w:num>
  <w:num w:numId="9">
    <w:abstractNumId w:val="0"/>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1DCA"/>
    <w:rsid w:val="00001BF2"/>
    <w:rsid w:val="00055239"/>
    <w:rsid w:val="000C21C2"/>
    <w:rsid w:val="000C66EE"/>
    <w:rsid w:val="0011074D"/>
    <w:rsid w:val="002416C8"/>
    <w:rsid w:val="002440DB"/>
    <w:rsid w:val="002947FA"/>
    <w:rsid w:val="002F56E9"/>
    <w:rsid w:val="003276C6"/>
    <w:rsid w:val="00327E7D"/>
    <w:rsid w:val="00362CA9"/>
    <w:rsid w:val="00407FB7"/>
    <w:rsid w:val="00456499"/>
    <w:rsid w:val="004E70AF"/>
    <w:rsid w:val="00546673"/>
    <w:rsid w:val="0057012D"/>
    <w:rsid w:val="005E01D2"/>
    <w:rsid w:val="005E2FE8"/>
    <w:rsid w:val="00607358"/>
    <w:rsid w:val="00634287"/>
    <w:rsid w:val="0068515B"/>
    <w:rsid w:val="00703E9B"/>
    <w:rsid w:val="00791BF9"/>
    <w:rsid w:val="0081413D"/>
    <w:rsid w:val="00892C6E"/>
    <w:rsid w:val="0093576F"/>
    <w:rsid w:val="0096529F"/>
    <w:rsid w:val="00973945"/>
    <w:rsid w:val="0097700C"/>
    <w:rsid w:val="00A122EE"/>
    <w:rsid w:val="00A54A35"/>
    <w:rsid w:val="00AC6554"/>
    <w:rsid w:val="00B26254"/>
    <w:rsid w:val="00B51211"/>
    <w:rsid w:val="00B82F2C"/>
    <w:rsid w:val="00BE4481"/>
    <w:rsid w:val="00C11DCA"/>
    <w:rsid w:val="00C858EC"/>
    <w:rsid w:val="00C91FC4"/>
    <w:rsid w:val="00CE7756"/>
    <w:rsid w:val="00D25E9C"/>
    <w:rsid w:val="00D640B4"/>
    <w:rsid w:val="00D73914"/>
    <w:rsid w:val="00D8724E"/>
    <w:rsid w:val="00DA731D"/>
    <w:rsid w:val="00E10E4A"/>
    <w:rsid w:val="00E7550B"/>
    <w:rsid w:val="00EA0ED4"/>
    <w:rsid w:val="00ED3252"/>
    <w:rsid w:val="00F66EB5"/>
    <w:rsid w:val="00F87A3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FB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1DCA"/>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C11DCA"/>
    <w:rPr>
      <w:rFonts w:ascii="Times New Roman" w:hAnsi="Times New Roman" w:cs="Times New Roman"/>
      <w:sz w:val="24"/>
      <w:szCs w:val="24"/>
    </w:rPr>
  </w:style>
  <w:style w:type="paragraph" w:styleId="BalloonText">
    <w:name w:val="Balloon Text"/>
    <w:basedOn w:val="Normal"/>
    <w:link w:val="BalloonTextChar"/>
    <w:uiPriority w:val="99"/>
    <w:semiHidden/>
    <w:rsid w:val="00C11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1DCA"/>
    <w:rPr>
      <w:rFonts w:ascii="Tahoma" w:hAnsi="Tahoma" w:cs="Tahoma"/>
      <w:sz w:val="16"/>
      <w:szCs w:val="16"/>
    </w:rPr>
  </w:style>
  <w:style w:type="paragraph" w:styleId="Footer">
    <w:name w:val="footer"/>
    <w:basedOn w:val="Normal"/>
    <w:link w:val="FooterChar"/>
    <w:uiPriority w:val="99"/>
    <w:rsid w:val="00C11DC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11DCA"/>
    <w:rPr>
      <w:rFonts w:cs="Times New Roman"/>
    </w:rPr>
  </w:style>
  <w:style w:type="paragraph" w:styleId="ListParagraph">
    <w:name w:val="List Paragraph"/>
    <w:basedOn w:val="Normal"/>
    <w:uiPriority w:val="99"/>
    <w:qFormat/>
    <w:rsid w:val="00AC6554"/>
    <w:pPr>
      <w:ind w:left="720"/>
      <w:contextualSpacing/>
    </w:pPr>
  </w:style>
  <w:style w:type="character" w:styleId="Hyperlink">
    <w:name w:val="Hyperlink"/>
    <w:basedOn w:val="DefaultParagraphFont"/>
    <w:uiPriority w:val="99"/>
    <w:rsid w:val="00AC6554"/>
    <w:rPr>
      <w:rFonts w:cs="Times New Roman"/>
      <w:color w:val="0000FF"/>
      <w:u w:val="single"/>
    </w:rPr>
  </w:style>
  <w:style w:type="paragraph" w:styleId="NoSpacing">
    <w:name w:val="No Spacing"/>
    <w:uiPriority w:val="99"/>
    <w:qFormat/>
    <w:rsid w:val="00E10E4A"/>
  </w:style>
</w:styles>
</file>

<file path=word/webSettings.xml><?xml version="1.0" encoding="utf-8"?>
<w:webSettings xmlns:r="http://schemas.openxmlformats.org/officeDocument/2006/relationships" xmlns:w="http://schemas.openxmlformats.org/wordprocessingml/2006/main">
  <w:divs>
    <w:div w:id="1300378861">
      <w:marLeft w:val="0"/>
      <w:marRight w:val="0"/>
      <w:marTop w:val="0"/>
      <w:marBottom w:val="0"/>
      <w:divBdr>
        <w:top w:val="none" w:sz="0" w:space="0" w:color="auto"/>
        <w:left w:val="none" w:sz="0" w:space="0" w:color="auto"/>
        <w:bottom w:val="none" w:sz="0" w:space="0" w:color="auto"/>
        <w:right w:val="none" w:sz="0" w:space="0" w:color="auto"/>
      </w:divBdr>
      <w:divsChild>
        <w:div w:id="1300378856">
          <w:marLeft w:val="0"/>
          <w:marRight w:val="0"/>
          <w:marTop w:val="0"/>
          <w:marBottom w:val="0"/>
          <w:divBdr>
            <w:top w:val="none" w:sz="0" w:space="0" w:color="auto"/>
            <w:left w:val="none" w:sz="0" w:space="0" w:color="auto"/>
            <w:bottom w:val="none" w:sz="0" w:space="0" w:color="auto"/>
            <w:right w:val="none" w:sz="0" w:space="0" w:color="auto"/>
          </w:divBdr>
        </w:div>
        <w:div w:id="1300378857">
          <w:marLeft w:val="0"/>
          <w:marRight w:val="0"/>
          <w:marTop w:val="0"/>
          <w:marBottom w:val="0"/>
          <w:divBdr>
            <w:top w:val="none" w:sz="0" w:space="0" w:color="auto"/>
            <w:left w:val="none" w:sz="0" w:space="0" w:color="auto"/>
            <w:bottom w:val="none" w:sz="0" w:space="0" w:color="auto"/>
            <w:right w:val="none" w:sz="0" w:space="0" w:color="auto"/>
          </w:divBdr>
        </w:div>
        <w:div w:id="1300378858">
          <w:marLeft w:val="0"/>
          <w:marRight w:val="0"/>
          <w:marTop w:val="0"/>
          <w:marBottom w:val="0"/>
          <w:divBdr>
            <w:top w:val="none" w:sz="0" w:space="0" w:color="auto"/>
            <w:left w:val="none" w:sz="0" w:space="0" w:color="auto"/>
            <w:bottom w:val="none" w:sz="0" w:space="0" w:color="auto"/>
            <w:right w:val="none" w:sz="0" w:space="0" w:color="auto"/>
          </w:divBdr>
        </w:div>
        <w:div w:id="1300378859">
          <w:marLeft w:val="0"/>
          <w:marRight w:val="0"/>
          <w:marTop w:val="0"/>
          <w:marBottom w:val="0"/>
          <w:divBdr>
            <w:top w:val="none" w:sz="0" w:space="0" w:color="auto"/>
            <w:left w:val="none" w:sz="0" w:space="0" w:color="auto"/>
            <w:bottom w:val="none" w:sz="0" w:space="0" w:color="auto"/>
            <w:right w:val="none" w:sz="0" w:space="0" w:color="auto"/>
          </w:divBdr>
        </w:div>
        <w:div w:id="1300378860">
          <w:marLeft w:val="0"/>
          <w:marRight w:val="0"/>
          <w:marTop w:val="0"/>
          <w:marBottom w:val="0"/>
          <w:divBdr>
            <w:top w:val="none" w:sz="0" w:space="0" w:color="auto"/>
            <w:left w:val="none" w:sz="0" w:space="0" w:color="auto"/>
            <w:bottom w:val="none" w:sz="0" w:space="0" w:color="auto"/>
            <w:right w:val="none" w:sz="0" w:space="0" w:color="auto"/>
          </w:divBdr>
        </w:div>
        <w:div w:id="1300378862">
          <w:marLeft w:val="0"/>
          <w:marRight w:val="0"/>
          <w:marTop w:val="0"/>
          <w:marBottom w:val="0"/>
          <w:divBdr>
            <w:top w:val="none" w:sz="0" w:space="0" w:color="auto"/>
            <w:left w:val="none" w:sz="0" w:space="0" w:color="auto"/>
            <w:bottom w:val="none" w:sz="0" w:space="0" w:color="auto"/>
            <w:right w:val="none" w:sz="0" w:space="0" w:color="auto"/>
          </w:divBdr>
        </w:div>
        <w:div w:id="1300378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dunn@nmma.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120</TotalTime>
  <Pages>2</Pages>
  <Words>390</Words>
  <Characters>2229</Characters>
  <Application>Microsoft Office Outlook</Application>
  <DocSecurity>0</DocSecurity>
  <Lines>0</Lines>
  <Paragraphs>0</Paragraphs>
  <ScaleCrop>false</ScaleCrop>
  <Company>nmma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Pomorski</dc:creator>
  <cp:keywords/>
  <dc:description/>
  <cp:lastModifiedBy>Christine Pomorski</cp:lastModifiedBy>
  <cp:revision>9</cp:revision>
  <dcterms:created xsi:type="dcterms:W3CDTF">2010-04-20T19:53:00Z</dcterms:created>
  <dcterms:modified xsi:type="dcterms:W3CDTF">2010-04-27T14:41:00Z</dcterms:modified>
</cp:coreProperties>
</file>